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F34" w:rsidRDefault="004B560A" w:rsidP="004B560A">
      <w:pPr>
        <w:pStyle w:val="Title"/>
      </w:pPr>
      <w:r>
        <w:t>Reusing the same implant in multiple subjects.</w:t>
      </w:r>
    </w:p>
    <w:p w:rsidR="004B560A" w:rsidRDefault="004B560A" w:rsidP="004B560A">
      <w:pPr>
        <w:pStyle w:val="Subtitle"/>
      </w:pPr>
      <w:r>
        <w:t>Data recovery and workaround</w:t>
      </w:r>
    </w:p>
    <w:p w:rsidR="004B560A" w:rsidRDefault="004B560A" w:rsidP="004B560A">
      <w:pPr>
        <w:pStyle w:val="Heading1"/>
      </w:pPr>
      <w:r>
        <w:t>Problem</w:t>
      </w:r>
    </w:p>
    <w:p w:rsidR="004B560A" w:rsidRDefault="00335F10" w:rsidP="004B560A">
      <w:r>
        <w:t xml:space="preserve">If </w:t>
      </w:r>
      <w:r w:rsidR="00D4034E">
        <w:t>an</w:t>
      </w:r>
      <w:r>
        <w:t xml:space="preserve"> implant is used with two or more su</w:t>
      </w:r>
      <w:r w:rsidR="00D4034E">
        <w:t>bjects in the same experiment, only the data from the most recent subject will be readily available. Previous subjects will not appear as options to export or load into review.</w:t>
      </w:r>
    </w:p>
    <w:p w:rsidR="00D4034E" w:rsidRDefault="00D4034E" w:rsidP="00D4034E">
      <w:pPr>
        <w:pStyle w:val="Heading1"/>
      </w:pPr>
      <w:r>
        <w:t>Cause</w:t>
      </w:r>
    </w:p>
    <w:p w:rsidR="00D4034E" w:rsidRDefault="0031322F" w:rsidP="00D4034E">
      <w:r>
        <w:t xml:space="preserve">After renaming a subject, the waveform data of further acquisitions will append to </w:t>
      </w:r>
      <w:proofErr w:type="gramStart"/>
      <w:r>
        <w:t>the .PNMWAV</w:t>
      </w:r>
      <w:proofErr w:type="gramEnd"/>
      <w:r>
        <w:t xml:space="preserve"> file created with the first subject’s name. While </w:t>
      </w:r>
      <w:proofErr w:type="gramStart"/>
      <w:r>
        <w:t>the .PNMWAV</w:t>
      </w:r>
      <w:proofErr w:type="gramEnd"/>
      <w:r>
        <w:t xml:space="preserve"> file keeps the earlier subject name, new Marks and Results files are created when acquisition begins with the new subject name. </w:t>
      </w:r>
    </w:p>
    <w:p w:rsidR="0031322F" w:rsidRDefault="0031322F" w:rsidP="00D4034E">
      <w:r>
        <w:t xml:space="preserve">Renaming a subject will also rewrite </w:t>
      </w:r>
      <w:proofErr w:type="gramStart"/>
      <w:r>
        <w:t>the .PNMEXP</w:t>
      </w:r>
      <w:proofErr w:type="gramEnd"/>
      <w:r>
        <w:t xml:space="preserve"> file. Only the subjects whose names are currently saved in </w:t>
      </w:r>
      <w:proofErr w:type="gramStart"/>
      <w:r>
        <w:t>the .PNMEXP</w:t>
      </w:r>
      <w:proofErr w:type="gramEnd"/>
      <w:r>
        <w:t xml:space="preserve"> file are available for export and/or review.</w:t>
      </w:r>
    </w:p>
    <w:p w:rsidR="004D0632" w:rsidRDefault="004D0632" w:rsidP="004D0632">
      <w:pPr>
        <w:pStyle w:val="Heading1"/>
      </w:pPr>
      <w:r>
        <w:t>Fix</w:t>
      </w:r>
    </w:p>
    <w:p w:rsidR="004D0632" w:rsidRPr="004D0632" w:rsidRDefault="004D0632" w:rsidP="004D0632">
      <w:r>
        <w:t xml:space="preserve">An update was included in the release of </w:t>
      </w:r>
      <w:proofErr w:type="spellStart"/>
      <w:r>
        <w:t>Ponemah</w:t>
      </w:r>
      <w:proofErr w:type="spellEnd"/>
      <w:r>
        <w:t xml:space="preserve"> 6.5 to address this problem. Renaming the subject in 6.5 will create a new .PNMWAV file for the new subject, separating the data.</w:t>
      </w:r>
      <w:bookmarkStart w:id="0" w:name="_GoBack"/>
      <w:bookmarkEnd w:id="0"/>
    </w:p>
    <w:p w:rsidR="0031322F" w:rsidRDefault="00C06FF4" w:rsidP="0031322F">
      <w:pPr>
        <w:pStyle w:val="Heading1"/>
      </w:pPr>
      <w:r>
        <w:t>Workaround</w:t>
      </w:r>
      <w:r w:rsidR="008A6D96">
        <w:t xml:space="preserve"> Options</w:t>
      </w:r>
    </w:p>
    <w:p w:rsidR="008A6D96" w:rsidRDefault="008A6D96" w:rsidP="008A6D96">
      <w:pPr>
        <w:pStyle w:val="Heading2"/>
      </w:pPr>
      <w:r>
        <w:t>Prevention</w:t>
      </w:r>
    </w:p>
    <w:p w:rsidR="008A6D96" w:rsidRDefault="008A6D96" w:rsidP="008A6D96">
      <w:r>
        <w:t>When using an implant for more than one subject, create a new experiment for the second subject and use the new experiment for the acquis</w:t>
      </w:r>
      <w:r w:rsidR="005A7AE5">
        <w:t>ition. If the implant is used in more than two subjects</w:t>
      </w:r>
      <w:r>
        <w:t xml:space="preserve">, </w:t>
      </w:r>
      <w:r w:rsidR="005A7AE5">
        <w:t>continue creating new</w:t>
      </w:r>
      <w:r>
        <w:t xml:space="preserve"> experiment</w:t>
      </w:r>
      <w:r w:rsidR="005A7AE5">
        <w:t>s</w:t>
      </w:r>
      <w:r>
        <w:t xml:space="preserve"> </w:t>
      </w:r>
      <w:r w:rsidR="005A7AE5">
        <w:t>for each reimplantation.</w:t>
      </w:r>
    </w:p>
    <w:p w:rsidR="005A7AE5" w:rsidRDefault="005A7AE5" w:rsidP="008A6D96">
      <w:r w:rsidRPr="00CB525F">
        <w:rPr>
          <w:rStyle w:val="IntenseEmphasis"/>
        </w:rPr>
        <w:t>Note:</w:t>
      </w:r>
      <w:r>
        <w:t xml:space="preserve"> </w:t>
      </w:r>
      <w:proofErr w:type="spellStart"/>
      <w:r>
        <w:t>Ponemah</w:t>
      </w:r>
      <w:proofErr w:type="spellEnd"/>
      <w:r>
        <w:t xml:space="preserve"> can acquire from one experiment at a time. Therefore, </w:t>
      </w:r>
      <w:r w:rsidR="008406A2">
        <w:t xml:space="preserve">create a second experiment only after all first-use subjects have completed their acquisitions – plan accordingly. </w:t>
      </w:r>
    </w:p>
    <w:p w:rsidR="008406A2" w:rsidRDefault="008406A2" w:rsidP="008406A2">
      <w:pPr>
        <w:pStyle w:val="Heading2"/>
      </w:pPr>
      <w:r>
        <w:t>Recovery</w:t>
      </w:r>
    </w:p>
    <w:p w:rsidR="008406A2" w:rsidRDefault="00871356" w:rsidP="008406A2">
      <w:r>
        <w:t xml:space="preserve">To illustrate the recovery </w:t>
      </w:r>
      <w:r w:rsidR="003854FE">
        <w:t>options</w:t>
      </w:r>
      <w:r>
        <w:t>, imagine the following scenario.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1356" w:rsidTr="00CB525F">
        <w:tc>
          <w:tcPr>
            <w:tcW w:w="4674" w:type="dxa"/>
            <w:gridSpan w:val="2"/>
            <w:shd w:val="clear" w:color="auto" w:fill="BFBFBF" w:themeFill="background1" w:themeFillShade="BF"/>
          </w:tcPr>
          <w:p w:rsidR="00871356" w:rsidRDefault="00871356" w:rsidP="008406A2">
            <w:r>
              <w:t>Implant A (serial number 1111)</w:t>
            </w:r>
          </w:p>
        </w:tc>
        <w:tc>
          <w:tcPr>
            <w:tcW w:w="4676" w:type="dxa"/>
            <w:gridSpan w:val="2"/>
            <w:shd w:val="clear" w:color="auto" w:fill="BFBFBF" w:themeFill="background1" w:themeFillShade="BF"/>
          </w:tcPr>
          <w:p w:rsidR="00871356" w:rsidRDefault="00871356" w:rsidP="008406A2">
            <w:r>
              <w:t>Implant B (serial number 2222)</w:t>
            </w:r>
          </w:p>
        </w:tc>
      </w:tr>
      <w:tr w:rsidR="00871356" w:rsidTr="00871356">
        <w:tc>
          <w:tcPr>
            <w:tcW w:w="2337" w:type="dxa"/>
            <w:vMerge w:val="restart"/>
          </w:tcPr>
          <w:p w:rsidR="00871356" w:rsidRDefault="00871356" w:rsidP="008406A2">
            <w:r>
              <w:t>1</w:t>
            </w:r>
            <w:r w:rsidRPr="00871356">
              <w:rPr>
                <w:vertAlign w:val="superscript"/>
              </w:rPr>
              <w:t>st</w:t>
            </w:r>
            <w:r>
              <w:t xml:space="preserve"> subject</w:t>
            </w:r>
          </w:p>
        </w:tc>
        <w:tc>
          <w:tcPr>
            <w:tcW w:w="2337" w:type="dxa"/>
          </w:tcPr>
          <w:p w:rsidR="00871356" w:rsidRDefault="00871356" w:rsidP="008406A2">
            <w:r>
              <w:t>Name: “Rat 1”</w:t>
            </w:r>
          </w:p>
        </w:tc>
        <w:tc>
          <w:tcPr>
            <w:tcW w:w="2338" w:type="dxa"/>
            <w:vMerge w:val="restart"/>
          </w:tcPr>
          <w:p w:rsidR="00871356" w:rsidRDefault="00871356" w:rsidP="008406A2">
            <w:r>
              <w:t>1</w:t>
            </w:r>
            <w:r w:rsidRPr="00871356">
              <w:rPr>
                <w:vertAlign w:val="superscript"/>
              </w:rPr>
              <w:t>st</w:t>
            </w:r>
            <w:r>
              <w:t xml:space="preserve"> subject</w:t>
            </w:r>
          </w:p>
        </w:tc>
        <w:tc>
          <w:tcPr>
            <w:tcW w:w="2338" w:type="dxa"/>
          </w:tcPr>
          <w:p w:rsidR="00871356" w:rsidRDefault="00871356" w:rsidP="008406A2">
            <w:r>
              <w:t>Name: “</w:t>
            </w:r>
            <w:r w:rsidR="003854FE">
              <w:t>Mouse 1</w:t>
            </w:r>
            <w:r>
              <w:t>”</w:t>
            </w:r>
          </w:p>
        </w:tc>
      </w:tr>
      <w:tr w:rsidR="00871356" w:rsidTr="00871356">
        <w:tc>
          <w:tcPr>
            <w:tcW w:w="2337" w:type="dxa"/>
            <w:vMerge/>
          </w:tcPr>
          <w:p w:rsidR="00871356" w:rsidRDefault="00871356" w:rsidP="008406A2"/>
        </w:tc>
        <w:tc>
          <w:tcPr>
            <w:tcW w:w="2337" w:type="dxa"/>
          </w:tcPr>
          <w:p w:rsidR="00871356" w:rsidRDefault="00871356" w:rsidP="008406A2">
            <w:r>
              <w:t>Start Date: Jan. 1</w:t>
            </w:r>
          </w:p>
        </w:tc>
        <w:tc>
          <w:tcPr>
            <w:tcW w:w="2338" w:type="dxa"/>
            <w:vMerge/>
          </w:tcPr>
          <w:p w:rsidR="00871356" w:rsidRDefault="00871356" w:rsidP="008406A2"/>
        </w:tc>
        <w:tc>
          <w:tcPr>
            <w:tcW w:w="2338" w:type="dxa"/>
          </w:tcPr>
          <w:p w:rsidR="00871356" w:rsidRDefault="00871356" w:rsidP="008406A2">
            <w:r>
              <w:t>Start Date: Jan. 1</w:t>
            </w:r>
          </w:p>
        </w:tc>
      </w:tr>
      <w:tr w:rsidR="00871356" w:rsidTr="00871356">
        <w:tc>
          <w:tcPr>
            <w:tcW w:w="2337" w:type="dxa"/>
            <w:vMerge w:val="restart"/>
          </w:tcPr>
          <w:p w:rsidR="00871356" w:rsidRDefault="00871356" w:rsidP="008406A2">
            <w:r>
              <w:t>2</w:t>
            </w:r>
            <w:r w:rsidRPr="00871356">
              <w:rPr>
                <w:vertAlign w:val="superscript"/>
              </w:rPr>
              <w:t>nd</w:t>
            </w:r>
            <w:r>
              <w:t xml:space="preserve"> subject</w:t>
            </w:r>
          </w:p>
        </w:tc>
        <w:tc>
          <w:tcPr>
            <w:tcW w:w="2337" w:type="dxa"/>
          </w:tcPr>
          <w:p w:rsidR="00871356" w:rsidRDefault="00871356" w:rsidP="008406A2">
            <w:r>
              <w:t>Name: “</w:t>
            </w:r>
            <w:r w:rsidR="003854FE">
              <w:t>Rat 2</w:t>
            </w:r>
            <w:r>
              <w:t>”</w:t>
            </w:r>
          </w:p>
        </w:tc>
        <w:tc>
          <w:tcPr>
            <w:tcW w:w="2338" w:type="dxa"/>
            <w:vMerge w:val="restart"/>
          </w:tcPr>
          <w:p w:rsidR="00871356" w:rsidRDefault="00871356" w:rsidP="008406A2">
            <w:r>
              <w:t>2</w:t>
            </w:r>
            <w:r w:rsidRPr="00871356">
              <w:rPr>
                <w:vertAlign w:val="superscript"/>
              </w:rPr>
              <w:t>nd</w:t>
            </w:r>
            <w:r>
              <w:t xml:space="preserve"> subject</w:t>
            </w:r>
          </w:p>
        </w:tc>
        <w:tc>
          <w:tcPr>
            <w:tcW w:w="2338" w:type="dxa"/>
          </w:tcPr>
          <w:p w:rsidR="00871356" w:rsidRDefault="00871356" w:rsidP="008406A2">
            <w:r>
              <w:t>Name: “Mouse 2”</w:t>
            </w:r>
          </w:p>
        </w:tc>
      </w:tr>
      <w:tr w:rsidR="00871356" w:rsidTr="00871356">
        <w:tc>
          <w:tcPr>
            <w:tcW w:w="2337" w:type="dxa"/>
            <w:vMerge/>
          </w:tcPr>
          <w:p w:rsidR="00871356" w:rsidRDefault="00871356" w:rsidP="008406A2"/>
        </w:tc>
        <w:tc>
          <w:tcPr>
            <w:tcW w:w="2337" w:type="dxa"/>
          </w:tcPr>
          <w:p w:rsidR="00871356" w:rsidRDefault="00871356" w:rsidP="008406A2">
            <w:r>
              <w:t>Start Date: Feb. 1</w:t>
            </w:r>
          </w:p>
        </w:tc>
        <w:tc>
          <w:tcPr>
            <w:tcW w:w="2338" w:type="dxa"/>
            <w:vMerge/>
          </w:tcPr>
          <w:p w:rsidR="00871356" w:rsidRDefault="00871356" w:rsidP="008406A2"/>
        </w:tc>
        <w:tc>
          <w:tcPr>
            <w:tcW w:w="2338" w:type="dxa"/>
          </w:tcPr>
          <w:p w:rsidR="00871356" w:rsidRDefault="00871356" w:rsidP="008406A2">
            <w:r>
              <w:t>Start Date: Feb. 1</w:t>
            </w:r>
          </w:p>
        </w:tc>
      </w:tr>
    </w:tbl>
    <w:p w:rsidR="004B560A" w:rsidRDefault="004B560A" w:rsidP="004B560A"/>
    <w:p w:rsidR="003854FE" w:rsidRDefault="008F4711" w:rsidP="004B560A">
      <w:r w:rsidRPr="008F4711">
        <w:rPr>
          <w:rStyle w:val="IntenseEmphasis"/>
        </w:rPr>
        <w:lastRenderedPageBreak/>
        <w:t>Note:</w:t>
      </w:r>
      <w:r>
        <w:t xml:space="preserve"> </w:t>
      </w:r>
      <w:r w:rsidR="003854FE">
        <w:t xml:space="preserve">To recover data from the first-use subject(s), </w:t>
      </w:r>
      <w:r w:rsidR="003854FE" w:rsidRPr="008F4711">
        <w:rPr>
          <w:rStyle w:val="Emphasis"/>
        </w:rPr>
        <w:t xml:space="preserve">you </w:t>
      </w:r>
      <w:r w:rsidRPr="008F4711">
        <w:rPr>
          <w:rStyle w:val="Emphasis"/>
        </w:rPr>
        <w:t>must know which subject names shared the same implant</w:t>
      </w:r>
      <w:r w:rsidR="003854FE" w:rsidRPr="008F4711">
        <w:rPr>
          <w:rStyle w:val="Emphasis"/>
        </w:rPr>
        <w:t>.</w:t>
      </w:r>
      <w:r w:rsidR="003854FE">
        <w:t xml:space="preserve"> In this example, you need to know that “Rat 1” and “Rat 2” were the subject names used on Implant A; “Mouse 1” and “Mouse 2” were the subject names used on Implant B.</w:t>
      </w:r>
    </w:p>
    <w:p w:rsidR="00576AFF" w:rsidRDefault="00576AFF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:rsidR="008F4711" w:rsidRDefault="008F4711" w:rsidP="008F4711">
      <w:pPr>
        <w:pStyle w:val="Heading3"/>
      </w:pPr>
      <w:r>
        <w:lastRenderedPageBreak/>
        <w:t>Option 1</w:t>
      </w:r>
    </w:p>
    <w:p w:rsidR="008F4711" w:rsidRDefault="008F4711" w:rsidP="004B560A">
      <w:r>
        <w:t xml:space="preserve">Open the experiment, and rename “Rat 2” as “Rat 1”. Save the experiment. Export directly from </w:t>
      </w:r>
      <w:proofErr w:type="spellStart"/>
      <w:r>
        <w:t>Ponemah</w:t>
      </w:r>
      <w:proofErr w:type="spellEnd"/>
      <w:r>
        <w:t>, or Start Review and Save Derived Data.</w:t>
      </w:r>
    </w:p>
    <w:p w:rsidR="00576AFF" w:rsidRDefault="00576AFF" w:rsidP="004B560A">
      <w:r>
        <w:rPr>
          <w:noProof/>
        </w:rPr>
        <w:drawing>
          <wp:inline distT="0" distB="0" distL="0" distR="0" wp14:anchorId="569C7B58" wp14:editId="4219AA6D">
            <wp:extent cx="5318760" cy="3878831"/>
            <wp:effectExtent l="190500" t="190500" r="186690" b="1981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8533" cy="38932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C2467" w:rsidRDefault="00BC2467" w:rsidP="004B560A">
      <w:r w:rsidRPr="00BC2467">
        <w:rPr>
          <w:rStyle w:val="IntenseEmphasis"/>
        </w:rPr>
        <w:t>Note:</w:t>
      </w:r>
      <w:r>
        <w:t xml:space="preserve"> Renaming “Mouse 2” as “Rat 1” will not successfully recover “Rat 1” data.</w:t>
      </w:r>
    </w:p>
    <w:p w:rsidR="00BC2467" w:rsidRDefault="00BC2467" w:rsidP="004B560A">
      <w:r w:rsidRPr="00BC2467">
        <w:rPr>
          <w:rStyle w:val="IntenseEmphasis"/>
        </w:rPr>
        <w:t>Note:</w:t>
      </w:r>
      <w:r w:rsidR="00576AFF">
        <w:t xml:space="preserve"> The parameter </w:t>
      </w:r>
      <w:r>
        <w:t xml:space="preserve">data will include rows from throughout the acquisition on </w:t>
      </w:r>
      <w:r w:rsidR="00576AFF">
        <w:t>each implant</w:t>
      </w:r>
      <w:r>
        <w:t xml:space="preserve">. Rows corresponding with the subject currently named will contain data. Rows corresponding to the unnamed subject will not contain data. </w:t>
      </w:r>
    </w:p>
    <w:p w:rsidR="00576AFF" w:rsidRDefault="00576AFF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:rsidR="00BC2467" w:rsidRDefault="00BC2467" w:rsidP="00BC2467">
      <w:pPr>
        <w:pStyle w:val="Heading3"/>
      </w:pPr>
      <w:r>
        <w:lastRenderedPageBreak/>
        <w:t>Option 2</w:t>
      </w:r>
    </w:p>
    <w:p w:rsidR="00BC2467" w:rsidRDefault="00BC2467" w:rsidP="00BC2467">
      <w:r>
        <w:t>Create parser segments corresponding to the different subjects and based on the known datetime of explanation/reimplantation.</w:t>
      </w:r>
    </w:p>
    <w:p w:rsidR="00576AFF" w:rsidRDefault="00576AFF" w:rsidP="00576AFF">
      <w:pPr>
        <w:ind w:left="-1440"/>
      </w:pPr>
      <w:r>
        <w:rPr>
          <w:noProof/>
        </w:rPr>
        <w:drawing>
          <wp:inline distT="0" distB="0" distL="0" distR="0">
            <wp:extent cx="7414445" cy="3535680"/>
            <wp:effectExtent l="190500" t="190500" r="186690" b="1981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509" cy="35395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C2467" w:rsidRDefault="00BC2467" w:rsidP="00BC2467">
      <w:r>
        <w:t xml:space="preserve">Reanalyze the entire channel to add marks to the full waveform. </w:t>
      </w:r>
    </w:p>
    <w:p w:rsidR="00BC2467" w:rsidRDefault="00BC2467" w:rsidP="00BC2467">
      <w:r>
        <w:t>Save Parsed Data.</w:t>
      </w:r>
    </w:p>
    <w:p w:rsidR="00BC2467" w:rsidRDefault="00BC2467" w:rsidP="00BC2467">
      <w:r>
        <w:t>Manually edit the resulting spreadsheet to show the appropriate subject on the worksheets.</w:t>
      </w:r>
    </w:p>
    <w:p w:rsidR="00BC2467" w:rsidRPr="00BC2467" w:rsidRDefault="00BC2467" w:rsidP="00BC2467">
      <w:r w:rsidRPr="00BC2467">
        <w:rPr>
          <w:rStyle w:val="IntenseEmphasis"/>
        </w:rPr>
        <w:t>Note:</w:t>
      </w:r>
      <w:r>
        <w:t xml:space="preserve"> You must know the date and time when the implant was recycled from the first to the second subject. </w:t>
      </w:r>
    </w:p>
    <w:p w:rsidR="003854FE" w:rsidRPr="004B560A" w:rsidRDefault="003854FE" w:rsidP="004B560A"/>
    <w:sectPr w:rsidR="003854FE" w:rsidRPr="004B5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0A"/>
    <w:rsid w:val="00034ECF"/>
    <w:rsid w:val="000F54CB"/>
    <w:rsid w:val="001410E7"/>
    <w:rsid w:val="00165F34"/>
    <w:rsid w:val="00292E83"/>
    <w:rsid w:val="0031322F"/>
    <w:rsid w:val="00335F10"/>
    <w:rsid w:val="003854FE"/>
    <w:rsid w:val="004B560A"/>
    <w:rsid w:val="004D0632"/>
    <w:rsid w:val="00576AFF"/>
    <w:rsid w:val="005A7AE5"/>
    <w:rsid w:val="008406A2"/>
    <w:rsid w:val="00871356"/>
    <w:rsid w:val="008A6D96"/>
    <w:rsid w:val="008F4711"/>
    <w:rsid w:val="00981BBB"/>
    <w:rsid w:val="00A02A06"/>
    <w:rsid w:val="00BC2467"/>
    <w:rsid w:val="00BC3F34"/>
    <w:rsid w:val="00C06FF4"/>
    <w:rsid w:val="00C9708C"/>
    <w:rsid w:val="00CB525F"/>
    <w:rsid w:val="00D4034E"/>
    <w:rsid w:val="00D450C0"/>
    <w:rsid w:val="00D805B1"/>
    <w:rsid w:val="00E02831"/>
    <w:rsid w:val="00E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1762"/>
  <w15:chartTrackingRefBased/>
  <w15:docId w15:val="{80DDEF07-757C-46DB-B4BE-B9BC334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7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56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B56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6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560A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87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F4711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8F471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F47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3516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Blaney,Patrick</dc:creator>
  <cp:keywords/>
  <dc:description/>
  <cp:lastModifiedBy>Patrick Blaney</cp:lastModifiedBy>
  <cp:revision>2</cp:revision>
  <dcterms:created xsi:type="dcterms:W3CDTF">2018-05-24T16:18:00Z</dcterms:created>
  <dcterms:modified xsi:type="dcterms:W3CDTF">2019-08-23T16:41:00Z</dcterms:modified>
</cp:coreProperties>
</file>